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D9" w:rsidRPr="006B3260" w:rsidRDefault="00F167D9" w:rsidP="00F167D9">
      <w:pPr>
        <w:spacing w:before="0" w:beforeAutospacing="0" w:after="0"/>
        <w:rPr>
          <w:rFonts w:ascii="Garamond" w:hAnsi="Garamond" w:cs="Times New Roman"/>
          <w:sz w:val="28"/>
          <w:szCs w:val="28"/>
        </w:rPr>
      </w:pPr>
      <w:r w:rsidRPr="006B3260">
        <w:rPr>
          <w:rFonts w:ascii="Garamond" w:hAnsi="Garamond" w:cs="Times New Roman"/>
          <w:sz w:val="28"/>
          <w:szCs w:val="28"/>
        </w:rPr>
        <w:t>Costruire applicazioni e formazione</w:t>
      </w:r>
    </w:p>
    <w:p w:rsidR="00F167D9" w:rsidRPr="002E42D1" w:rsidRDefault="00F167D9" w:rsidP="00F167D9">
      <w:pPr>
        <w:spacing w:before="0" w:beforeAutospacing="0" w:after="0"/>
        <w:jc w:val="both"/>
        <w:rPr>
          <w:rFonts w:ascii="Garamond" w:hAnsi="Garamond" w:cs="Times New Roman"/>
          <w:sz w:val="24"/>
          <w:szCs w:val="24"/>
        </w:rPr>
      </w:pPr>
    </w:p>
    <w:p w:rsidR="00F167D9" w:rsidRPr="002E42D1" w:rsidRDefault="00F167D9" w:rsidP="00F167D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All’epoca della comparsa e della diffusione dei primi computer presso il grande pubblico, gli approcci a tali dispositivi avvenivano per mano di utenti esperti e fortemente interessati alle tecnologie e, in particolare, alla realizzazione di applicazioni attraverso la programmazione; questa forma di principale impiego ha costituito per molto tempo il campo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 xml:space="preserve">di 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interesse prevalente degli utenti. Diverse generazioni di computer si sono poi succedute (Alessandri G., 2008): da quelle iniziali esperienze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ad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oggi, gli utilizzatori hanno sperimentato e sperimentano sempre più velocemente e, a volte, superficialmente, nuovi e variegati campi di interesse, spesso fortemente orientati a realizzazioni grafiche e ad attività con alto tasso di partecipazione e interazione. </w:t>
      </w:r>
    </w:p>
    <w:p w:rsidR="00F167D9" w:rsidRPr="002E42D1" w:rsidRDefault="00F167D9" w:rsidP="00F167D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E’ prassi comune, in ambito scolastico e accademico, affermare che </w:t>
      </w:r>
      <w:r w:rsidRPr="002E42D1">
        <w:rPr>
          <w:rFonts w:ascii="Garamond" w:hAnsi="Garamond" w:cs="Times New Roman"/>
          <w:i/>
          <w:sz w:val="24"/>
          <w:szCs w:val="24"/>
        </w:rPr>
        <w:t>i computer siano utilizzati</w:t>
      </w:r>
      <w:r w:rsidRPr="002E42D1">
        <w:rPr>
          <w:rFonts w:ascii="Garamond" w:hAnsi="Garamond" w:cs="Times New Roman"/>
          <w:sz w:val="24"/>
          <w:szCs w:val="24"/>
        </w:rPr>
        <w:t xml:space="preserve"> </w:t>
      </w:r>
      <w:r w:rsidRPr="002E42D1">
        <w:rPr>
          <w:rFonts w:ascii="Garamond" w:hAnsi="Garamond" w:cs="Times New Roman"/>
          <w:i/>
          <w:sz w:val="24"/>
          <w:szCs w:val="24"/>
        </w:rPr>
        <w:t>non solo per attività di programmazione informatica, ma anche per attività legate alla formazione, per il gioco, per comunicare, per organizzare e gestire informazione e/o conoscenza</w:t>
      </w:r>
      <w:r w:rsidRPr="002E42D1">
        <w:rPr>
          <w:rFonts w:ascii="Garamond" w:hAnsi="Garamond" w:cs="Times New Roman"/>
          <w:sz w:val="24"/>
          <w:szCs w:val="24"/>
        </w:rPr>
        <w:t xml:space="preserve">. Quando si afferma che </w:t>
      </w:r>
      <w:r w:rsidRPr="002E42D1">
        <w:rPr>
          <w:rFonts w:ascii="Garamond" w:hAnsi="Garamond" w:cs="Times New Roman"/>
          <w:i/>
          <w:sz w:val="24"/>
          <w:szCs w:val="24"/>
        </w:rPr>
        <w:t>i computer siano utilizzati</w:t>
      </w:r>
      <w:r w:rsidRPr="002E42D1">
        <w:rPr>
          <w:rFonts w:ascii="Garamond" w:hAnsi="Garamond" w:cs="Times New Roman"/>
          <w:sz w:val="24"/>
          <w:szCs w:val="24"/>
        </w:rPr>
        <w:t xml:space="preserve"> </w:t>
      </w:r>
      <w:r w:rsidRPr="002E42D1">
        <w:rPr>
          <w:rFonts w:ascii="Garamond" w:hAnsi="Garamond" w:cs="Times New Roman"/>
          <w:i/>
          <w:sz w:val="24"/>
          <w:szCs w:val="24"/>
        </w:rPr>
        <w:t>non solo per attività di programmazione, ma anche per attività legate alla formazione</w:t>
      </w:r>
      <w:r w:rsidRPr="002E42D1">
        <w:rPr>
          <w:rFonts w:ascii="Garamond" w:hAnsi="Garamond" w:cs="Times New Roman"/>
          <w:sz w:val="24"/>
          <w:szCs w:val="24"/>
        </w:rPr>
        <w:t>, si sottintende</w:t>
      </w:r>
      <w:r w:rsidRPr="002E42D1">
        <w:rPr>
          <w:rStyle w:val="Rimandonotaapidipagina"/>
          <w:rFonts w:ascii="Garamond" w:hAnsi="Garamond"/>
          <w:sz w:val="24"/>
          <w:szCs w:val="24"/>
        </w:rPr>
        <w:footnoteReference w:id="1"/>
      </w:r>
      <w:r w:rsidRPr="002E42D1">
        <w:rPr>
          <w:rFonts w:ascii="Garamond" w:hAnsi="Garamond" w:cs="Times New Roman"/>
          <w:sz w:val="24"/>
          <w:szCs w:val="24"/>
        </w:rPr>
        <w:t xml:space="preserve"> che le attività di programmazione non siano formative; ancora, quando si afferma </w:t>
      </w:r>
      <w:r w:rsidRPr="002E42D1">
        <w:rPr>
          <w:rFonts w:ascii="Garamond" w:hAnsi="Garamond" w:cs="Times New Roman"/>
          <w:i/>
          <w:sz w:val="24"/>
          <w:szCs w:val="24"/>
        </w:rPr>
        <w:t>ma anche per attività legate alla formazione, per il gioco, per comunicare, per organizzare e gestire informazione e/o conoscenza</w:t>
      </w:r>
      <w:r w:rsidRPr="002E42D1">
        <w:rPr>
          <w:rFonts w:ascii="Garamond" w:hAnsi="Garamond" w:cs="Times New Roman"/>
          <w:sz w:val="24"/>
          <w:szCs w:val="24"/>
        </w:rPr>
        <w:t xml:space="preserve"> si vuole intendere che esistono, da una parte, le pratiche formative e, dall’altra, il gioco, la comunicazione, l’organizzazione e la gestione delle informazioni e della conoscenza, quasi ad affermare che queste attività 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modalità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non abbiano un valore formativo oppure che la formazione non possa avvenire attraverso esse. Probabilmente occorrerebbe riformulare quell’affermazione nel seguente modo: </w:t>
      </w:r>
      <w:r w:rsidRPr="002E42D1">
        <w:rPr>
          <w:rFonts w:ascii="Garamond" w:hAnsi="Garamond" w:cs="Times New Roman"/>
          <w:i/>
          <w:sz w:val="24"/>
          <w:szCs w:val="24"/>
        </w:rPr>
        <w:t>i computer siano utilizzati anche per attività formative che investono i campi della programmazione informatica, del gioco, della comunicazione, della gestione dell’informazione e della conoscenza</w:t>
      </w:r>
      <w:r w:rsidRPr="002E42D1">
        <w:rPr>
          <w:rFonts w:ascii="Garamond" w:hAnsi="Garamond" w:cs="Times New Roman"/>
          <w:sz w:val="24"/>
          <w:szCs w:val="24"/>
        </w:rPr>
        <w:t>.</w:t>
      </w:r>
    </w:p>
    <w:p w:rsidR="00F167D9" w:rsidRPr="002E42D1" w:rsidRDefault="00F167D9" w:rsidP="00F167D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Occorre una più estesa e inclusiva sistematizzazione di argomenti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relativi al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rapporto fra didattica e tecnologie, con l’intento di ampliare l’orizzonte di utilizzo di queste ultime in differenti percorsi formativi; inoltre, dopo che per anni l’attenzione si è concentrata principalmente su web (formazione in rete, comunità online, cosiddetto web 2.0), ipertestualità e multimedialità, occorre individuare altri settori che offrono la possibilità di sviluppare efficaci esperienze didattiche</w:t>
      </w:r>
      <w:r w:rsidRPr="002E42D1">
        <w:rPr>
          <w:rStyle w:val="Rimandonotaapidipagina"/>
          <w:rFonts w:ascii="Garamond" w:hAnsi="Garamond"/>
          <w:sz w:val="24"/>
          <w:szCs w:val="24"/>
        </w:rPr>
        <w:footnoteReference w:id="2"/>
      </w:r>
      <w:r w:rsidRPr="002E42D1">
        <w:rPr>
          <w:rFonts w:ascii="Garamond" w:hAnsi="Garamond" w:cs="Times New Roman"/>
          <w:sz w:val="24"/>
          <w:szCs w:val="24"/>
        </w:rPr>
        <w:t xml:space="preserve">. </w:t>
      </w:r>
    </w:p>
    <w:p w:rsidR="00F167D9" w:rsidRPr="002E42D1" w:rsidRDefault="00F167D9" w:rsidP="00F167D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Nel campo della costruzione di prodotti ipertestuali e multimediali è possibile rilevare un’esigenza che sembra avvalorare la necessità di allargare il ventaglio di esperienze nel campo tecnologico. </w:t>
      </w:r>
    </w:p>
    <w:p w:rsidR="00F167D9" w:rsidRPr="002E42D1" w:rsidRDefault="00F167D9" w:rsidP="00F167D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Nella realizzazione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 xml:space="preserve">di </w:t>
      </w:r>
      <w:proofErr w:type="gramEnd"/>
      <w:r w:rsidRPr="002E42D1">
        <w:rPr>
          <w:rFonts w:ascii="Garamond" w:hAnsi="Garamond" w:cs="Times New Roman"/>
          <w:sz w:val="24"/>
          <w:szCs w:val="24"/>
        </w:rPr>
        <w:t>ipertesti, infatti, si us</w:t>
      </w:r>
      <w:r>
        <w:rPr>
          <w:rFonts w:ascii="Garamond" w:hAnsi="Garamond" w:cs="Times New Roman"/>
          <w:sz w:val="24"/>
          <w:szCs w:val="24"/>
        </w:rPr>
        <w:t>a</w:t>
      </w:r>
      <w:r w:rsidRPr="002E42D1">
        <w:rPr>
          <w:rFonts w:ascii="Garamond" w:hAnsi="Garamond" w:cs="Times New Roman"/>
          <w:sz w:val="24"/>
          <w:szCs w:val="24"/>
        </w:rPr>
        <w:t>no strumenti semplici e di facile utilizzo, ma spesso nasce un significativo problema quando si ha la necessità di inserire effetti particolari oppure quando la complessità realizzativa lo impone: lo strumento che si ha a disposizione (il programma che permette di costruire ipertesti) non riesce a soddisfare quelle esigenze; occorrerebbe intervenire con una prassi di programmazione, solitamente presente e attivabile in questi strumenti, molte volte anche in modo non complesso</w:t>
      </w:r>
      <w:r w:rsidRPr="002E42D1">
        <w:rPr>
          <w:rStyle w:val="Rimandonotaapidipagina"/>
          <w:rFonts w:ascii="Garamond" w:hAnsi="Garamond"/>
          <w:sz w:val="24"/>
          <w:szCs w:val="24"/>
        </w:rPr>
        <w:footnoteReference w:id="3"/>
      </w:r>
      <w:r w:rsidRPr="002E42D1">
        <w:rPr>
          <w:rFonts w:ascii="Garamond" w:hAnsi="Garamond" w:cs="Times New Roman"/>
          <w:sz w:val="24"/>
          <w:szCs w:val="24"/>
        </w:rPr>
        <w:t xml:space="preserve">. </w:t>
      </w:r>
    </w:p>
    <w:p w:rsidR="00F167D9" w:rsidRPr="002E42D1" w:rsidRDefault="00F167D9" w:rsidP="00F167D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In definitiva occorrerebbe essere in grado di programmare, a diversi livelli, in base alla complessità dell’applicazione che si vuole realizzare. Spesso si assiste invece a ricerche forsennate di strumenti per realizzare, in modo trasparente alla programmazione, questi artefatti. Da una parte si trascura o si nega la validità della programmazione, dall’altra se ne sente significativamente la necessità e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 xml:space="preserve">si 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interroga il mondo della tecnologia affinché provveda alla realizzazione di strumenti che possano sostituirla, quando invece basterebbe una competenza di base per poter superare in modo anche formativo queste criticità. </w:t>
      </w:r>
    </w:p>
    <w:p w:rsidR="00F167D9" w:rsidRPr="002E42D1" w:rsidRDefault="00F167D9" w:rsidP="00F167D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A tal proposito ricordiamo Friedrich </w:t>
      </w:r>
      <w:proofErr w:type="spellStart"/>
      <w:r w:rsidRPr="002E42D1">
        <w:rPr>
          <w:rFonts w:ascii="Garamond" w:hAnsi="Garamond" w:cs="Times New Roman"/>
          <w:sz w:val="24"/>
          <w:szCs w:val="24"/>
        </w:rPr>
        <w:t>Kittler</w:t>
      </w:r>
      <w:proofErr w:type="spellEnd"/>
      <w:r w:rsidRPr="002E42D1">
        <w:rPr>
          <w:rFonts w:ascii="Garamond" w:hAnsi="Garamond" w:cs="Times New Roman"/>
          <w:sz w:val="24"/>
          <w:szCs w:val="24"/>
        </w:rPr>
        <w:t xml:space="preserve"> (citato in </w:t>
      </w:r>
      <w:proofErr w:type="spellStart"/>
      <w:r w:rsidRPr="002E42D1">
        <w:rPr>
          <w:rFonts w:ascii="Garamond" w:hAnsi="Garamond" w:cs="Times New Roman"/>
          <w:sz w:val="24"/>
          <w:szCs w:val="24"/>
        </w:rPr>
        <w:t>Manovich</w:t>
      </w:r>
      <w:proofErr w:type="spellEnd"/>
      <w:r w:rsidRPr="002E42D1">
        <w:rPr>
          <w:rFonts w:ascii="Garamond" w:hAnsi="Garamond" w:cs="Times New Roman"/>
          <w:sz w:val="24"/>
          <w:szCs w:val="24"/>
        </w:rPr>
        <w:t xml:space="preserve"> L., 2012, pag. 20), letterato e teorico dei media,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il quale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afferma che oggi i ricercatori dovrebbero conoscere almeno due linguaggi di programmazione; solo “allora saranno in grado di dire qualcosa su ciò che la ‘cultura’ è in questo </w:t>
      </w:r>
      <w:r w:rsidRPr="002E42D1">
        <w:rPr>
          <w:rFonts w:ascii="Garamond" w:hAnsi="Garamond" w:cs="Times New Roman"/>
          <w:sz w:val="24"/>
          <w:szCs w:val="24"/>
        </w:rPr>
        <w:lastRenderedPageBreak/>
        <w:t xml:space="preserve">momento”. In questa prospettiva è sicuramente importante l’introduzione, a diversi livelli e nei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diversi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ordini di scuola e con significati diversi, di attività di programmazione.</w:t>
      </w:r>
    </w:p>
    <w:p w:rsidR="00F167D9" w:rsidRPr="002E42D1" w:rsidRDefault="00F167D9" w:rsidP="00F167D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 xml:space="preserve">Di certo, in questo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contesto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non si intende sostenere la necessità di saper costruire programmi per superare le difficoltà evidenziate, nonostante tale aspetto sia rilevante; piuttosto, si vuole insistere sull’aspetto formativo della costruzione di programmi. </w:t>
      </w:r>
    </w:p>
    <w:p w:rsidR="00F167D9" w:rsidRPr="002E42D1" w:rsidRDefault="00F167D9" w:rsidP="00F167D9">
      <w:pPr>
        <w:spacing w:before="0" w:beforeAutospacing="0" w:after="0"/>
        <w:ind w:firstLine="284"/>
        <w:jc w:val="both"/>
        <w:rPr>
          <w:rFonts w:ascii="Garamond" w:hAnsi="Garamond" w:cs="Times New Roman"/>
          <w:sz w:val="24"/>
          <w:szCs w:val="24"/>
        </w:rPr>
      </w:pPr>
      <w:r w:rsidRPr="002E42D1">
        <w:rPr>
          <w:rFonts w:ascii="Garamond" w:hAnsi="Garamond" w:cs="Times New Roman"/>
          <w:sz w:val="24"/>
          <w:szCs w:val="24"/>
        </w:rPr>
        <w:t>Gli approcci alla programmazione possono essere diversi, ad esempio realizzazioni di micromondi, di storie, di simulazioni, di dispositivi robotici;</w:t>
      </w:r>
      <w:r>
        <w:rPr>
          <w:rFonts w:ascii="Garamond" w:hAnsi="Garamond" w:cs="Times New Roman"/>
          <w:sz w:val="24"/>
          <w:szCs w:val="24"/>
        </w:rPr>
        <w:t xml:space="preserve"> in particolare,</w:t>
      </w:r>
      <w:r w:rsidRPr="002E42D1">
        <w:rPr>
          <w:rFonts w:ascii="Garamond" w:hAnsi="Garamond" w:cs="Times New Roman"/>
          <w:sz w:val="24"/>
          <w:szCs w:val="24"/>
        </w:rPr>
        <w:t xml:space="preserve"> con questi ultimi</w:t>
      </w:r>
      <w:r>
        <w:rPr>
          <w:rFonts w:ascii="Garamond" w:hAnsi="Garamond" w:cs="Times New Roman"/>
          <w:sz w:val="24"/>
          <w:szCs w:val="24"/>
        </w:rPr>
        <w:t>,</w:t>
      </w:r>
      <w:r w:rsidRPr="002E42D1">
        <w:rPr>
          <w:rFonts w:ascii="Garamond" w:hAnsi="Garamond" w:cs="Times New Roman"/>
          <w:sz w:val="24"/>
          <w:szCs w:val="24"/>
        </w:rPr>
        <w:t xml:space="preserve">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è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possibile organizzare esperienze che incontrano momenti legati a realizzazioni di micromondi e/o narrazioni e/o simulazioni. Ciascuno di questi approcci ha </w:t>
      </w:r>
      <w:proofErr w:type="gramStart"/>
      <w:r w:rsidRPr="002E42D1">
        <w:rPr>
          <w:rFonts w:ascii="Garamond" w:hAnsi="Garamond" w:cs="Times New Roman"/>
          <w:sz w:val="24"/>
          <w:szCs w:val="24"/>
        </w:rPr>
        <w:t>significati</w:t>
      </w:r>
      <w:proofErr w:type="gramEnd"/>
      <w:r w:rsidRPr="002E42D1">
        <w:rPr>
          <w:rFonts w:ascii="Garamond" w:hAnsi="Garamond" w:cs="Times New Roman"/>
          <w:sz w:val="24"/>
          <w:szCs w:val="24"/>
        </w:rPr>
        <w:t xml:space="preserve"> diversi, ma tutti uniscono ai tratti formativi legati a proprie prospettive, quelli derivanti dall’esperienza di realizzazione di artefatti che coinvolgono attività di costruzione programmi. </w:t>
      </w:r>
    </w:p>
    <w:p w:rsidR="00F05267" w:rsidRDefault="00F05267"/>
    <w:sectPr w:rsidR="00F05267" w:rsidSect="00F052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C98" w:rsidRDefault="00430C98" w:rsidP="00F167D9">
      <w:pPr>
        <w:spacing w:before="0" w:after="0"/>
      </w:pPr>
      <w:r>
        <w:separator/>
      </w:r>
    </w:p>
  </w:endnote>
  <w:endnote w:type="continuationSeparator" w:id="0">
    <w:p w:rsidR="00430C98" w:rsidRDefault="00430C98" w:rsidP="00F167D9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C98" w:rsidRDefault="00430C98" w:rsidP="00F167D9">
      <w:pPr>
        <w:spacing w:before="0" w:after="0"/>
      </w:pPr>
      <w:r>
        <w:separator/>
      </w:r>
    </w:p>
  </w:footnote>
  <w:footnote w:type="continuationSeparator" w:id="0">
    <w:p w:rsidR="00430C98" w:rsidRDefault="00430C98" w:rsidP="00F167D9">
      <w:pPr>
        <w:spacing w:before="0" w:after="0"/>
      </w:pPr>
      <w:r>
        <w:continuationSeparator/>
      </w:r>
    </w:p>
  </w:footnote>
  <w:footnote w:id="1">
    <w:p w:rsidR="00F167D9" w:rsidRPr="00602BC2" w:rsidRDefault="00F167D9" w:rsidP="00F167D9">
      <w:pPr>
        <w:spacing w:before="0" w:beforeAutospacing="0" w:after="0"/>
        <w:jc w:val="both"/>
        <w:rPr>
          <w:rFonts w:ascii="Garamond" w:hAnsi="Garamond"/>
        </w:rPr>
      </w:pPr>
      <w:r w:rsidRPr="00602BC2">
        <w:rPr>
          <w:rStyle w:val="Rimandonotaapidipagina"/>
          <w:rFonts w:ascii="Garamond" w:hAnsi="Garamond"/>
        </w:rPr>
        <w:footnoteRef/>
      </w:r>
      <w:r w:rsidRPr="00602BC2">
        <w:rPr>
          <w:rFonts w:ascii="Garamond" w:hAnsi="Garamond"/>
        </w:rPr>
        <w:t xml:space="preserve"> Consapevolmente o inconsapevolmente.</w:t>
      </w:r>
    </w:p>
  </w:footnote>
  <w:footnote w:id="2">
    <w:p w:rsidR="00F167D9" w:rsidRPr="00BE78B7" w:rsidRDefault="00F167D9" w:rsidP="00F167D9">
      <w:pPr>
        <w:spacing w:before="0" w:beforeAutospacing="0" w:after="0"/>
        <w:jc w:val="both"/>
        <w:rPr>
          <w:rFonts w:ascii="Garamond" w:hAnsi="Garamond"/>
        </w:rPr>
      </w:pPr>
      <w:r>
        <w:rPr>
          <w:rStyle w:val="Rimandonotaapidipagina"/>
        </w:rPr>
        <w:footnoteRef/>
      </w:r>
      <w:r>
        <w:t xml:space="preserve"> </w:t>
      </w:r>
      <w:r w:rsidRPr="00BE78B7">
        <w:rPr>
          <w:rFonts w:ascii="Garamond" w:hAnsi="Garamond"/>
        </w:rPr>
        <w:t xml:space="preserve">Più che individuare, occorre prendere atto che esistono altri settori </w:t>
      </w:r>
      <w:r>
        <w:rPr>
          <w:rFonts w:ascii="Garamond" w:hAnsi="Garamond"/>
        </w:rPr>
        <w:t xml:space="preserve">già ben </w:t>
      </w:r>
      <w:proofErr w:type="gramStart"/>
      <w:r>
        <w:rPr>
          <w:rFonts w:ascii="Garamond" w:hAnsi="Garamond"/>
        </w:rPr>
        <w:t>delineati</w:t>
      </w:r>
      <w:proofErr w:type="gramEnd"/>
      <w:r>
        <w:rPr>
          <w:rFonts w:ascii="Garamond" w:hAnsi="Garamond"/>
        </w:rPr>
        <w:t xml:space="preserve"> </w:t>
      </w:r>
      <w:r w:rsidRPr="00BE78B7">
        <w:rPr>
          <w:rFonts w:ascii="Garamond" w:hAnsi="Garamond"/>
        </w:rPr>
        <w:t>e</w:t>
      </w:r>
      <w:r>
        <w:rPr>
          <w:rFonts w:ascii="Garamond" w:hAnsi="Garamond"/>
        </w:rPr>
        <w:t>d</w:t>
      </w:r>
      <w:r w:rsidRPr="00BE78B7">
        <w:rPr>
          <w:rFonts w:ascii="Garamond" w:hAnsi="Garamond"/>
        </w:rPr>
        <w:t xml:space="preserve"> accettarli nella didattica de</w:t>
      </w:r>
      <w:r>
        <w:rPr>
          <w:rFonts w:ascii="Garamond" w:hAnsi="Garamond"/>
        </w:rPr>
        <w:t xml:space="preserve">lla propria proposta </w:t>
      </w:r>
      <w:r w:rsidRPr="00BE78B7">
        <w:rPr>
          <w:rFonts w:ascii="Garamond" w:hAnsi="Garamond"/>
        </w:rPr>
        <w:t>formativ</w:t>
      </w:r>
      <w:r>
        <w:rPr>
          <w:rFonts w:ascii="Garamond" w:hAnsi="Garamond"/>
        </w:rPr>
        <w:t>a</w:t>
      </w:r>
      <w:r w:rsidRPr="00BE78B7">
        <w:rPr>
          <w:rFonts w:ascii="Garamond" w:hAnsi="Garamond"/>
        </w:rPr>
        <w:t>.</w:t>
      </w:r>
    </w:p>
  </w:footnote>
  <w:footnote w:id="3">
    <w:p w:rsidR="00F167D9" w:rsidRPr="00496F83" w:rsidRDefault="00F167D9" w:rsidP="00F167D9">
      <w:pPr>
        <w:spacing w:before="0" w:beforeAutospacing="0" w:after="0"/>
        <w:jc w:val="both"/>
        <w:rPr>
          <w:rFonts w:ascii="Garamond" w:hAnsi="Garamond"/>
        </w:rPr>
      </w:pPr>
      <w:r w:rsidRPr="00496F83">
        <w:rPr>
          <w:rStyle w:val="Rimandonotaapidipagina"/>
          <w:rFonts w:ascii="Garamond" w:hAnsi="Garamond"/>
        </w:rPr>
        <w:footnoteRef/>
      </w:r>
      <w:r w:rsidRPr="00496F83">
        <w:rPr>
          <w:rFonts w:ascii="Garamond" w:hAnsi="Garamond"/>
        </w:rPr>
        <w:t xml:space="preserve"> S</w:t>
      </w:r>
      <w:r w:rsidRPr="00496F83">
        <w:rPr>
          <w:rFonts w:ascii="Garamond" w:hAnsi="Garamond" w:cs="Times New Roman"/>
        </w:rPr>
        <w:t xml:space="preserve">i pensi ad esempio a Flash, che possiede </w:t>
      </w:r>
      <w:proofErr w:type="gramStart"/>
      <w:r w:rsidRPr="00496F83">
        <w:rPr>
          <w:rFonts w:ascii="Garamond" w:hAnsi="Garamond" w:cs="Times New Roman"/>
        </w:rPr>
        <w:t xml:space="preserve">una </w:t>
      </w:r>
      <w:proofErr w:type="gramEnd"/>
      <w:r w:rsidRPr="00496F83">
        <w:rPr>
          <w:rFonts w:ascii="Garamond" w:hAnsi="Garamond" w:cs="Times New Roman"/>
        </w:rPr>
        <w:t xml:space="preserve">interfaccia grafica assai potente per realizzare animazioni anche di un certo livello in modo automatico, unitamente alla possibilità di inserire segmenti mediante l’utilizzo del proprio linguaggio </w:t>
      </w:r>
      <w:proofErr w:type="spellStart"/>
      <w:r w:rsidRPr="00496F83">
        <w:rPr>
          <w:rFonts w:ascii="Garamond" w:hAnsi="Garamond" w:cs="Times New Roman"/>
          <w:i/>
        </w:rPr>
        <w:t>Action</w:t>
      </w:r>
      <w:proofErr w:type="spellEnd"/>
      <w:r w:rsidRPr="00496F83">
        <w:rPr>
          <w:rFonts w:ascii="Garamond" w:hAnsi="Garamond" w:cs="Times New Roman"/>
          <w:i/>
        </w:rPr>
        <w:t xml:space="preserve"> script;</w:t>
      </w:r>
      <w:r>
        <w:rPr>
          <w:rFonts w:ascii="Garamond" w:hAnsi="Garamond" w:cs="Times New Roman"/>
          <w:i/>
        </w:rPr>
        <w:t xml:space="preserve"> </w:t>
      </w:r>
      <w:r w:rsidRPr="00496F83">
        <w:rPr>
          <w:rFonts w:ascii="Garamond" w:hAnsi="Garamond" w:cs="Times New Roman"/>
        </w:rPr>
        <w:t>quest’ultimo consentirebbe di rendere il prodotto migliore, ma anche permetterebbe di ottenere degli effetti che lo strumento, in modo automatico, non mette a disposizione.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67D9"/>
    <w:rsid w:val="00430C98"/>
    <w:rsid w:val="00600B9A"/>
    <w:rsid w:val="007F552B"/>
    <w:rsid w:val="008F4D2E"/>
    <w:rsid w:val="00A21C40"/>
    <w:rsid w:val="00CD6AAF"/>
    <w:rsid w:val="00F05267"/>
    <w:rsid w:val="00F16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7D9"/>
    <w:pPr>
      <w:spacing w:before="100" w:beforeAutospacing="1" w:line="240" w:lineRule="auto"/>
    </w:pPr>
    <w:rPr>
      <w:rFonts w:eastAsia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unhideWhenUsed/>
    <w:rsid w:val="00F167D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1</cp:revision>
  <dcterms:created xsi:type="dcterms:W3CDTF">2014-01-07T11:15:00Z</dcterms:created>
  <dcterms:modified xsi:type="dcterms:W3CDTF">2014-01-07T11:44:00Z</dcterms:modified>
</cp:coreProperties>
</file>